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7"/>
      </w:tblGrid>
      <w:tr w:rsidR="00F9484A" w:rsidRPr="006751E0" w:rsidTr="00F9484A">
        <w:trPr>
          <w:trHeight w:val="1290"/>
          <w:jc w:val="center"/>
        </w:trPr>
        <w:tc>
          <w:tcPr>
            <w:tcW w:w="7447" w:type="dxa"/>
            <w:vAlign w:val="center"/>
            <w:hideMark/>
          </w:tcPr>
          <w:p w:rsidR="00F9484A" w:rsidRPr="006751E0" w:rsidRDefault="00F9484A" w:rsidP="00BE477F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</w:t>
            </w:r>
            <w:r w:rsidRPr="0067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İSTANBUL</w:t>
            </w:r>
            <w:r w:rsidRPr="0067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VALİLİĞİ</w:t>
            </w:r>
            <w:r w:rsidRPr="0067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FATİH</w:t>
            </w:r>
            <w:r w:rsidRPr="0067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İLÇE MİLLİ EĞİTİM MÜDÜRLÜĞÜ</w:t>
            </w:r>
            <w:r w:rsidRPr="006751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FATİH GELENBEVİ </w:t>
            </w:r>
            <w:r w:rsidRPr="0067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ANADOLU LİSESİ HİZMET STANDARTLARI</w:t>
            </w:r>
          </w:p>
        </w:tc>
      </w:tr>
    </w:tbl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14"/>
        <w:gridCol w:w="1997"/>
        <w:gridCol w:w="2234"/>
      </w:tblGrid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9484A" w:rsidRPr="00F9484A" w:rsidRDefault="00F9484A" w:rsidP="00F9484A">
            <w:pPr>
              <w:jc w:val="center"/>
              <w:rPr>
                <w:b/>
                <w:sz w:val="20"/>
                <w:szCs w:val="20"/>
              </w:rPr>
            </w:pPr>
            <w:r w:rsidRPr="00F9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9484A" w:rsidRPr="007D7BC2" w:rsidRDefault="00F9484A" w:rsidP="00F9484A">
            <w:pPr>
              <w:jc w:val="center"/>
              <w:rPr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9484A" w:rsidRPr="007D7BC2" w:rsidRDefault="00F9484A" w:rsidP="00F9484A">
            <w:pPr>
              <w:jc w:val="center"/>
              <w:rPr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BAŞVURUDA İSTENEN BELGELER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9484A" w:rsidRPr="007D7BC2" w:rsidRDefault="00F9484A" w:rsidP="00F9484A">
            <w:pPr>
              <w:jc w:val="center"/>
              <w:rPr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İLGİLİ KİŞİ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9484A" w:rsidRPr="007D7BC2" w:rsidRDefault="00F9484A" w:rsidP="00F9484A">
            <w:pPr>
              <w:jc w:val="center"/>
              <w:rPr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HİZMETİN TAMAMLANMA SÜRESİ</w:t>
            </w:r>
            <w:r w:rsidRPr="007D7B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7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(EN GEÇ)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2C438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Şikayet ve D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ilekler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Dilekçe ve Elektronik Belge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Kadir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KORKMAZ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YAPILACAK İŞLEMİN TÜRÜNE GÖRE(ÖN İNCELEME, SORUŞTURMA VB. ) 15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Bilgi Edinme Müracaatları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BİMER- MEB </w:t>
            </w:r>
            <w:r w:rsidR="0053010F">
              <w:rPr>
                <w:rFonts w:ascii="Times New Roman" w:eastAsia="Times New Roman" w:hAnsi="Times New Roman" w:cs="Times New Roman"/>
                <w:sz w:val="24"/>
                <w:szCs w:val="24"/>
              </w:rPr>
              <w:t>–alo 147 -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Bilgi Edinme Başvuru Formu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2C438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A.Kadir KORKMAZ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Hizmet İçi Eğitim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Dilekçe ve Elektronik Ortamda</w:t>
            </w:r>
            <w:r w:rsidR="00530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Müracaat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  <w:p w:rsidR="00F9484A" w:rsidRPr="009C6197" w:rsidRDefault="002C438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İdris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BAŞVURU SÜRESİ SONUNDAN İTİBAREN 1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A74ED8" w:rsidP="00A74ED8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 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-Kabul İşlemleri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74ED8" w:rsidRPr="009C6197" w:rsidRDefault="00A74ED8" w:rsidP="00A74ED8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Nüfus Cüzdanı Örneği, Fotoğraf, Kayıt Zarfı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after="47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84A" w:rsidRPr="009C6197" w:rsidRDefault="00A74ED8" w:rsidP="00F9484A">
            <w:pPr>
              <w:spacing w:after="47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Belgesi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53010F" w:rsidP="00E31243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V</w:t>
            </w:r>
            <w:r w:rsidR="00E3124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eya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elisinin T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alebi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A74ED8" w:rsidP="00F9484A">
            <w:pPr>
              <w:spacing w:after="47"/>
              <w:ind w:left="28" w:right="28"/>
              <w:rPr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İzni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Veli Dilekçesi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A74ED8" w:rsidP="002C4383">
            <w:pPr>
              <w:spacing w:after="47"/>
              <w:ind w:left="28" w:right="28"/>
              <w:rPr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Tasdikname</w:t>
            </w:r>
            <w:r w:rsidR="00E3124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53010F" w:rsidP="00E31243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V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eya </w:t>
            </w:r>
            <w:r w:rsid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Bizzat Anne- Babasından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MEZUNİYET TARİHİNDEN İTİBAREN 30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Öğrenim Belgesi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53010F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Veya Velisinin T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alebi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Öğrenim Belgesini veya Diplomasını Kaybedenlere </w:t>
            </w:r>
            <w:r w:rsidR="00E3124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Belge veya 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Diploma Kayıt Örneğinin Verilmesi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53010F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Dilekçe, Nüfus Cüzdanı A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slı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4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Devamsızlık Mektubu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E3124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Ortaöğretim Kurumları Y</w:t>
            </w:r>
            <w:r w:rsidR="0053010F">
              <w:rPr>
                <w:rFonts w:ascii="Times New Roman" w:eastAsia="Times New Roman" w:hAnsi="Times New Roman" w:cs="Times New Roman"/>
                <w:sz w:val="24"/>
                <w:szCs w:val="24"/>
              </w:rPr>
              <w:t>önetmeliği G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ereği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ÖĞRENCİ DEVAMSIZLIĞININ 5. 10. 15. GÜNLERİNDE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Hizmet Cetveli (Personel)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53010F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Personelin T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akibi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2C438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İdris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Personel Nakil Bildirimi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Atama Kararnamesi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Kadir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KORKMAZ</w:t>
            </w:r>
          </w:p>
          <w:p w:rsidR="00F9484A" w:rsidRPr="009C6197" w:rsidRDefault="002C438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İdris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Nakil İşlemleri (Giden)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53010F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Veli D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ilekçesi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A74ED8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A74ED8" w:rsidRPr="00A74ED8" w:rsidRDefault="00A74ED8" w:rsidP="00A74ED8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DAKİKA (ÇOK SAYIDA VE AYNI ANDA MÜRACAAT DURUMUNDA </w:t>
            </w:r>
          </w:p>
          <w:p w:rsidR="00F9484A" w:rsidRPr="009C6197" w:rsidRDefault="00A74ED8" w:rsidP="00A74ED8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D8">
              <w:rPr>
                <w:rFonts w:ascii="Times New Roman" w:eastAsia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Nakil İşlemleri (Gelen)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OÖKY’nin </w:t>
            </w:r>
            <w:r w:rsidR="0053010F">
              <w:rPr>
                <w:rFonts w:ascii="Times New Roman" w:eastAsia="Times New Roman" w:hAnsi="Times New Roman" w:cs="Times New Roman"/>
                <w:sz w:val="24"/>
                <w:szCs w:val="24"/>
              </w:rPr>
              <w:t>İlgili Maddesi Gereği Nakile Hak Kazanmış Ve  Onaylanmış Olmak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464363" w:rsidP="00464363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Dönem sonlarına 3 hafta kalan süreler hariç olmak kaydı ile her ayın son iş günü 8.30 ile 17.00 saatleri arası 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Bursluluk Kaydı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1. Kazandı Belgesi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Öğrenci Belgesi</w:t>
            </w:r>
          </w:p>
          <w:p w:rsidR="00F9484A" w:rsidRPr="009C6197" w:rsidRDefault="00F9484A" w:rsidP="00F9484A">
            <w:pPr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3. Nüfus Cüzdanı Fotokopisi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Ek-2 Belgesi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Kaleli Bayram Cafer İZMİRLİOĞLU 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İdris 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Burs Nakli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Veli Dilekçesi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Kaleli Bayram Cafer İZMİRLİOĞLU 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İdris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Parasız yatılılıktan bursluluğa,bursluluktan parasız yatılılığa geçiş işlemleri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1. Veli Dilekçesi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464363" w:rsidP="002C4383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Kaleli Bayram Cafer İZMİRLİOĞLU 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İdris GÜNGÖR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E3124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Personel İ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zin Belgesi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Kadir 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Disiplin İşleri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Kimliği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Nüfus Cüzdanının Aslı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ÖSYM Adına Başvuruların Alınması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Alınacak Hizmete Göre Değişmektedir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Kaleli Bayram Cafer İZMİRLİOĞLU 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İdris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Her Türlü Alımlar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Teklif Mektubu Fatura</w:t>
            </w:r>
            <w:r w:rsidR="0053010F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İhale </w:t>
            </w:r>
            <w:r w:rsidR="0053010F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İle İlgili 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Şartname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5 GÜN</w:t>
            </w:r>
          </w:p>
        </w:tc>
      </w:tr>
      <w:tr w:rsidR="00F9484A" w:rsidRPr="007D7BC2" w:rsidTr="00A74ED8">
        <w:tc>
          <w:tcPr>
            <w:tcW w:w="9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Devam-Devamsızlık Belgesi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E31243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</w:t>
            </w:r>
            <w:r w:rsidR="0053010F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Veya </w:t>
            </w:r>
            <w:r w:rsidR="00E3124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elisinin </w:t>
            </w:r>
            <w:r w:rsidR="0053010F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Talebi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>Kaleli Bayram Cafer İZMİRLİOĞLU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9484A" w:rsidRPr="007D7BC2" w:rsidTr="00A74ED8">
        <w:tc>
          <w:tcPr>
            <w:tcW w:w="959" w:type="dxa"/>
            <w:shd w:val="clear" w:color="auto" w:fill="0070C0"/>
            <w:vAlign w:val="center"/>
          </w:tcPr>
          <w:p w:rsidR="00F9484A" w:rsidRPr="007D7BC2" w:rsidRDefault="00A74ED8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Arşivden Genel Bilgi Edinme</w:t>
            </w:r>
          </w:p>
        </w:tc>
        <w:tc>
          <w:tcPr>
            <w:tcW w:w="2114" w:type="dxa"/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1997" w:type="dxa"/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Kadir</w:t>
            </w: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KORKMAZ</w:t>
            </w:r>
          </w:p>
          <w:p w:rsidR="00F9484A" w:rsidRPr="009C6197" w:rsidRDefault="00464363" w:rsidP="00F9484A">
            <w:pPr>
              <w:spacing w:before="28" w:after="28"/>
              <w:ind w:left="28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Kaleli Bayram Cafer İZMİRLİOĞLU </w:t>
            </w:r>
            <w:r w:rsidR="002C4383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İdris</w:t>
            </w:r>
            <w:r w:rsidR="00F9484A"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234" w:type="dxa"/>
            <w:shd w:val="clear" w:color="auto" w:fill="0070C0"/>
            <w:vAlign w:val="center"/>
          </w:tcPr>
          <w:p w:rsidR="00F9484A" w:rsidRPr="009C6197" w:rsidRDefault="00F9484A" w:rsidP="00F9484A">
            <w:pPr>
              <w:spacing w:before="28" w:after="28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97">
              <w:rPr>
                <w:rFonts w:ascii="Times New Roman" w:eastAsia="Times New Roman" w:hAnsi="Times New Roman" w:cs="Times New Roman"/>
                <w:sz w:val="24"/>
                <w:szCs w:val="24"/>
              </w:rPr>
              <w:t>15 GÜN</w:t>
            </w:r>
          </w:p>
        </w:tc>
      </w:tr>
    </w:tbl>
    <w:p w:rsidR="00F9484A" w:rsidRDefault="00F9484A"/>
    <w:p w:rsidR="00F9484A" w:rsidRPr="00420D1E" w:rsidRDefault="00420D1E">
      <w:pPr>
        <w:rPr>
          <w:color w:val="FF0000"/>
          <w:u w:val="single"/>
        </w:rPr>
      </w:pPr>
      <w:r w:rsidRPr="00420D1E">
        <w:rPr>
          <w:color w:val="FF0000"/>
          <w:u w:val="single"/>
        </w:rPr>
        <w:t>ÖNEMLİ NOT:</w:t>
      </w:r>
    </w:p>
    <w:p w:rsidR="00F9484A" w:rsidRPr="007D7BC2" w:rsidRDefault="00F9484A" w:rsidP="00A65E5B">
      <w:pPr>
        <w:jc w:val="both"/>
        <w:rPr>
          <w:sz w:val="20"/>
          <w:szCs w:val="20"/>
        </w:rPr>
      </w:pPr>
      <w:r w:rsidRPr="007D7BC2">
        <w:rPr>
          <w:rFonts w:ascii="Times New Roman" w:eastAsia="Times New Roman" w:hAnsi="Times New Roman" w:cs="Times New Roman"/>
          <w:sz w:val="20"/>
          <w:szCs w:val="20"/>
        </w:rPr>
        <w:t xml:space="preserve">Başvuru esnasında yukarıda belirtilen belgelerin dışında </w:t>
      </w:r>
      <w:r w:rsidR="00A65E5B">
        <w:rPr>
          <w:rFonts w:ascii="Times New Roman" w:eastAsia="Times New Roman" w:hAnsi="Times New Roman" w:cs="Times New Roman"/>
          <w:sz w:val="20"/>
          <w:szCs w:val="20"/>
        </w:rPr>
        <w:t xml:space="preserve">başka </w:t>
      </w:r>
      <w:r w:rsidRPr="007D7BC2">
        <w:rPr>
          <w:rFonts w:ascii="Times New Roman" w:eastAsia="Times New Roman" w:hAnsi="Times New Roman" w:cs="Times New Roman"/>
          <w:sz w:val="20"/>
          <w:szCs w:val="20"/>
        </w:rPr>
        <w:t>belge istenmesi, eksiksiz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F9484A" w:rsidRDefault="00F9484A"/>
    <w:sectPr w:rsidR="00F9484A" w:rsidSect="00E31243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4A"/>
    <w:rsid w:val="00001541"/>
    <w:rsid w:val="00053A0D"/>
    <w:rsid w:val="001609B7"/>
    <w:rsid w:val="002C4383"/>
    <w:rsid w:val="003C0041"/>
    <w:rsid w:val="00420D1E"/>
    <w:rsid w:val="00464363"/>
    <w:rsid w:val="0053010F"/>
    <w:rsid w:val="00742A8D"/>
    <w:rsid w:val="009C6197"/>
    <w:rsid w:val="00A65E5B"/>
    <w:rsid w:val="00A74ED8"/>
    <w:rsid w:val="00E31243"/>
    <w:rsid w:val="00F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rasim</cp:lastModifiedBy>
  <cp:revision>2</cp:revision>
  <dcterms:created xsi:type="dcterms:W3CDTF">2017-10-31T06:07:00Z</dcterms:created>
  <dcterms:modified xsi:type="dcterms:W3CDTF">2017-10-31T06:07:00Z</dcterms:modified>
</cp:coreProperties>
</file>